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9783328"/>
    <w:bookmarkEnd w:id="0"/>
    <w:p w14:paraId="09023476" w14:textId="77777777" w:rsidR="00A135FA" w:rsidRPr="00A135FA" w:rsidRDefault="00A135FA" w:rsidP="00A135FA">
      <w:pPr>
        <w:rPr>
          <w:rFonts w:ascii="Arial" w:hAnsi="Arial" w:cs="Arial"/>
          <w:color w:val="001740"/>
          <w:sz w:val="28"/>
          <w:szCs w:val="2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A219E" wp14:editId="3DD896BF">
                <wp:simplePos x="0" y="0"/>
                <wp:positionH relativeFrom="column">
                  <wp:posOffset>1371600</wp:posOffset>
                </wp:positionH>
                <wp:positionV relativeFrom="paragraph">
                  <wp:posOffset>571500</wp:posOffset>
                </wp:positionV>
                <wp:extent cx="4343400" cy="0"/>
                <wp:effectExtent l="19050" t="19050" r="19050" b="19050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17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47E19"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5pt" to="450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" strokecolor="#001740" strokeweight="2pt"/>
            </w:pict>
          </mc:Fallback>
        </mc:AlternateContent>
      </w:r>
      <w:r>
        <w:rPr>
          <w:noProof/>
        </w:rPr>
        <w:drawing>
          <wp:inline distT="0" distB="0" distL="0" distR="0" wp14:anchorId="391BEA0A" wp14:editId="7EEE5480">
            <wp:extent cx="1257300" cy="46545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070AA">
        <w:rPr>
          <w:lang w:val="en-GB"/>
        </w:rPr>
        <w:tab/>
      </w:r>
      <w:r w:rsidRPr="00E070AA">
        <w:rPr>
          <w:lang w:val="en-GB"/>
        </w:rPr>
        <w:tab/>
      </w:r>
      <w:r w:rsidRPr="00E070AA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</w:t>
      </w:r>
      <w:r>
        <w:rPr>
          <w:rFonts w:ascii="Arial" w:hAnsi="Arial" w:cs="Arial"/>
          <w:color w:val="001740"/>
          <w:sz w:val="32"/>
          <w:szCs w:val="32"/>
          <w:lang w:val="en-GB"/>
        </w:rPr>
        <w:t>TOPSILENCE DESIGN</w:t>
      </w:r>
    </w:p>
    <w:p w14:paraId="34A3472B" w14:textId="77777777" w:rsidR="00A135FA" w:rsidRDefault="00A135FA" w:rsidP="00AE10B5">
      <w:pPr>
        <w:jc w:val="both"/>
        <w:rPr>
          <w:b/>
          <w:lang w:val="en-US"/>
        </w:rPr>
      </w:pPr>
    </w:p>
    <w:p w14:paraId="76EE0E37" w14:textId="77777777" w:rsidR="00A135FA" w:rsidRDefault="00A135FA" w:rsidP="00AE10B5">
      <w:pPr>
        <w:jc w:val="both"/>
        <w:rPr>
          <w:b/>
          <w:lang w:val="en-US"/>
        </w:rPr>
      </w:pPr>
    </w:p>
    <w:p w14:paraId="275B53A4" w14:textId="582D0F8C" w:rsidR="00B219C7" w:rsidRPr="00B219C7" w:rsidRDefault="00AE10B5" w:rsidP="00AE10B5">
      <w:pPr>
        <w:jc w:val="both"/>
        <w:rPr>
          <w:rFonts w:ascii="Arial" w:eastAsia="Times New Roman" w:hAnsi="Arial" w:cs="Arial"/>
          <w:bCs/>
          <w:color w:val="001740"/>
          <w:sz w:val="24"/>
          <w:szCs w:val="24"/>
          <w:lang w:eastAsia="fr-FR"/>
        </w:rPr>
      </w:pPr>
      <w:r w:rsidRPr="00B219C7">
        <w:rPr>
          <w:rFonts w:ascii="Arial" w:eastAsia="Times New Roman" w:hAnsi="Arial" w:cs="Arial"/>
          <w:b/>
          <w:bCs/>
          <w:color w:val="001740"/>
          <w:sz w:val="24"/>
          <w:szCs w:val="24"/>
          <w:lang w:eastAsia="fr-FR"/>
        </w:rPr>
        <w:t>TOPSILENCE DESIGN</w:t>
      </w:r>
      <w:r w:rsidRPr="00B219C7">
        <w:rPr>
          <w:rFonts w:ascii="Arial" w:eastAsia="Times New Roman" w:hAnsi="Arial" w:cs="Arial"/>
          <w:bCs/>
          <w:color w:val="001740"/>
          <w:sz w:val="24"/>
          <w:szCs w:val="24"/>
          <w:lang w:eastAsia="fr-FR"/>
        </w:rPr>
        <w:t xml:space="preserve"> </w:t>
      </w:r>
      <w:r w:rsidR="00B219C7" w:rsidRPr="00B219C7">
        <w:rPr>
          <w:rFonts w:ascii="Arial" w:eastAsia="Times New Roman" w:hAnsi="Arial" w:cs="Arial"/>
          <w:bCs/>
          <w:color w:val="001740"/>
          <w:sz w:val="24"/>
          <w:szCs w:val="24"/>
          <w:lang w:eastAsia="fr-FR"/>
        </w:rPr>
        <w:t>est un revêtement de sol décoratif bas</w:t>
      </w:r>
      <w:r w:rsidR="00A2380D">
        <w:rPr>
          <w:rFonts w:ascii="Arial" w:eastAsia="Times New Roman" w:hAnsi="Arial" w:cs="Arial"/>
          <w:bCs/>
          <w:color w:val="001740"/>
          <w:sz w:val="24"/>
          <w:szCs w:val="24"/>
          <w:lang w:eastAsia="fr-FR"/>
        </w:rPr>
        <w:t>é</w:t>
      </w:r>
      <w:r w:rsidR="00B219C7" w:rsidRPr="00B219C7">
        <w:rPr>
          <w:rFonts w:ascii="Arial" w:eastAsia="Times New Roman" w:hAnsi="Arial" w:cs="Arial"/>
          <w:bCs/>
          <w:color w:val="001740"/>
          <w:sz w:val="24"/>
          <w:szCs w:val="24"/>
          <w:lang w:eastAsia="fr-FR"/>
        </w:rPr>
        <w:t xml:space="preserve"> sur une construction </w:t>
      </w:r>
      <w:r w:rsidR="00A2380D">
        <w:rPr>
          <w:rFonts w:ascii="Arial" w:eastAsia="Times New Roman" w:hAnsi="Arial" w:cs="Arial"/>
          <w:bCs/>
          <w:color w:val="001740"/>
          <w:sz w:val="24"/>
          <w:szCs w:val="24"/>
          <w:lang w:eastAsia="fr-FR"/>
        </w:rPr>
        <w:t>en</w:t>
      </w:r>
      <w:r w:rsidR="00B219C7" w:rsidRPr="00B219C7">
        <w:rPr>
          <w:rFonts w:ascii="Arial" w:eastAsia="Times New Roman" w:hAnsi="Arial" w:cs="Arial"/>
          <w:bCs/>
          <w:color w:val="001740"/>
          <w:sz w:val="24"/>
          <w:szCs w:val="24"/>
          <w:lang w:eastAsia="fr-FR"/>
        </w:rPr>
        <w:t xml:space="preserve"> vinyle et </w:t>
      </w:r>
      <w:r w:rsidR="00A2380D">
        <w:rPr>
          <w:rFonts w:ascii="Arial" w:eastAsia="Times New Roman" w:hAnsi="Arial" w:cs="Arial"/>
          <w:bCs/>
          <w:color w:val="001740"/>
          <w:sz w:val="24"/>
          <w:szCs w:val="24"/>
          <w:lang w:eastAsia="fr-FR"/>
        </w:rPr>
        <w:t>HDF</w:t>
      </w:r>
      <w:r w:rsidR="00B219C7" w:rsidRPr="00B219C7">
        <w:rPr>
          <w:rFonts w:ascii="Arial" w:eastAsia="Times New Roman" w:hAnsi="Arial" w:cs="Arial"/>
          <w:bCs/>
          <w:color w:val="001740"/>
          <w:sz w:val="24"/>
          <w:szCs w:val="24"/>
          <w:lang w:eastAsia="fr-FR"/>
        </w:rPr>
        <w:t>, disponible en dalles et en lames</w:t>
      </w:r>
      <w:r w:rsidR="00A2380D">
        <w:rPr>
          <w:rFonts w:ascii="Arial" w:eastAsia="Times New Roman" w:hAnsi="Arial" w:cs="Arial"/>
          <w:bCs/>
          <w:color w:val="001740"/>
          <w:sz w:val="24"/>
          <w:szCs w:val="24"/>
          <w:lang w:eastAsia="fr-FR"/>
        </w:rPr>
        <w:t>, à bords</w:t>
      </w:r>
      <w:r w:rsidR="00A2380D" w:rsidRPr="00B219C7">
        <w:rPr>
          <w:rFonts w:ascii="Arial" w:eastAsia="Times New Roman" w:hAnsi="Arial" w:cs="Arial"/>
          <w:bCs/>
          <w:color w:val="001740"/>
          <w:sz w:val="24"/>
          <w:szCs w:val="24"/>
          <w:lang w:eastAsia="fr-FR"/>
        </w:rPr>
        <w:t xml:space="preserve"> chanfreinés</w:t>
      </w:r>
      <w:r w:rsidR="00B219C7" w:rsidRPr="00B219C7">
        <w:rPr>
          <w:rFonts w:ascii="Arial" w:eastAsia="Times New Roman" w:hAnsi="Arial" w:cs="Arial"/>
          <w:bCs/>
          <w:color w:val="001740"/>
          <w:sz w:val="24"/>
          <w:szCs w:val="24"/>
          <w:lang w:eastAsia="fr-FR"/>
        </w:rPr>
        <w:t xml:space="preserve">. Il </w:t>
      </w:r>
      <w:r w:rsidR="00A2380D">
        <w:rPr>
          <w:rFonts w:ascii="Arial" w:eastAsia="Times New Roman" w:hAnsi="Arial" w:cs="Arial"/>
          <w:bCs/>
          <w:color w:val="001740"/>
          <w:sz w:val="24"/>
          <w:szCs w:val="24"/>
          <w:lang w:eastAsia="fr-FR"/>
        </w:rPr>
        <w:t>se compose d’</w:t>
      </w:r>
      <w:r w:rsidR="00B219C7" w:rsidRPr="00B219C7">
        <w:rPr>
          <w:rFonts w:ascii="Arial" w:eastAsia="Times New Roman" w:hAnsi="Arial" w:cs="Arial"/>
          <w:bCs/>
          <w:color w:val="001740"/>
          <w:sz w:val="24"/>
          <w:szCs w:val="24"/>
          <w:lang w:eastAsia="fr-FR"/>
        </w:rPr>
        <w:t xml:space="preserve">une couche d’usure, </w:t>
      </w:r>
      <w:r w:rsidR="00A2380D">
        <w:rPr>
          <w:rFonts w:ascii="Arial" w:eastAsia="Times New Roman" w:hAnsi="Arial" w:cs="Arial"/>
          <w:bCs/>
          <w:color w:val="001740"/>
          <w:sz w:val="24"/>
          <w:szCs w:val="24"/>
          <w:lang w:eastAsia="fr-FR"/>
        </w:rPr>
        <w:t>d’</w:t>
      </w:r>
      <w:r w:rsidR="00B219C7" w:rsidRPr="00B219C7">
        <w:rPr>
          <w:rFonts w:ascii="Arial" w:eastAsia="Times New Roman" w:hAnsi="Arial" w:cs="Arial"/>
          <w:bCs/>
          <w:color w:val="001740"/>
          <w:sz w:val="24"/>
          <w:szCs w:val="24"/>
          <w:lang w:eastAsia="fr-FR"/>
        </w:rPr>
        <w:t xml:space="preserve">un film design, </w:t>
      </w:r>
      <w:r w:rsidR="00A2380D">
        <w:rPr>
          <w:rFonts w:ascii="Arial" w:eastAsia="Times New Roman" w:hAnsi="Arial" w:cs="Arial"/>
          <w:bCs/>
          <w:color w:val="001740"/>
          <w:sz w:val="24"/>
          <w:szCs w:val="24"/>
          <w:lang w:eastAsia="fr-FR"/>
        </w:rPr>
        <w:t>d’</w:t>
      </w:r>
      <w:r w:rsidR="00B219C7" w:rsidRPr="00B219C7">
        <w:rPr>
          <w:rFonts w:ascii="Arial" w:eastAsia="Times New Roman" w:hAnsi="Arial" w:cs="Arial"/>
          <w:bCs/>
          <w:color w:val="001740"/>
          <w:sz w:val="24"/>
          <w:szCs w:val="24"/>
          <w:lang w:eastAsia="fr-FR"/>
        </w:rPr>
        <w:t xml:space="preserve">une couche en PVC pour un </w:t>
      </w:r>
      <w:r w:rsidR="00A2380D">
        <w:rPr>
          <w:rFonts w:ascii="Arial" w:eastAsia="Times New Roman" w:hAnsi="Arial" w:cs="Arial"/>
          <w:bCs/>
          <w:color w:val="001740"/>
          <w:sz w:val="24"/>
          <w:szCs w:val="24"/>
          <w:lang w:eastAsia="fr-FR"/>
        </w:rPr>
        <w:t>m</w:t>
      </w:r>
      <w:r w:rsidR="00B219C7" w:rsidRPr="00B219C7">
        <w:rPr>
          <w:rFonts w:ascii="Arial" w:eastAsia="Times New Roman" w:hAnsi="Arial" w:cs="Arial"/>
          <w:bCs/>
          <w:color w:val="001740"/>
          <w:sz w:val="24"/>
          <w:szCs w:val="24"/>
          <w:lang w:eastAsia="fr-FR"/>
        </w:rPr>
        <w:t xml:space="preserve">eilleur confort de marche, </w:t>
      </w:r>
      <w:r w:rsidR="00A2380D">
        <w:rPr>
          <w:rFonts w:ascii="Arial" w:eastAsia="Times New Roman" w:hAnsi="Arial" w:cs="Arial"/>
          <w:bCs/>
          <w:color w:val="001740"/>
          <w:sz w:val="24"/>
          <w:szCs w:val="24"/>
          <w:lang w:eastAsia="fr-FR"/>
        </w:rPr>
        <w:t xml:space="preserve">d’un panneau HDF </w:t>
      </w:r>
      <w:r w:rsidR="00B219C7" w:rsidRPr="00B219C7">
        <w:rPr>
          <w:rFonts w:ascii="Arial" w:eastAsia="Times New Roman" w:hAnsi="Arial" w:cs="Arial"/>
          <w:bCs/>
          <w:color w:val="001740"/>
          <w:sz w:val="24"/>
          <w:szCs w:val="24"/>
          <w:lang w:eastAsia="fr-FR"/>
        </w:rPr>
        <w:t xml:space="preserve">de 6,8mm pour la stabilité et </w:t>
      </w:r>
      <w:r w:rsidR="00A2380D">
        <w:rPr>
          <w:rFonts w:ascii="Arial" w:eastAsia="Times New Roman" w:hAnsi="Arial" w:cs="Arial"/>
          <w:bCs/>
          <w:color w:val="001740"/>
          <w:sz w:val="24"/>
          <w:szCs w:val="24"/>
          <w:lang w:eastAsia="fr-FR"/>
        </w:rPr>
        <w:t xml:space="preserve">d’une sous-couche en liège de </w:t>
      </w:r>
      <w:r w:rsidR="00B219C7" w:rsidRPr="00B219C7">
        <w:rPr>
          <w:rFonts w:ascii="Arial" w:eastAsia="Times New Roman" w:hAnsi="Arial" w:cs="Arial"/>
          <w:bCs/>
          <w:color w:val="001740"/>
          <w:sz w:val="24"/>
          <w:szCs w:val="24"/>
          <w:lang w:eastAsia="fr-FR"/>
        </w:rPr>
        <w:t xml:space="preserve">1,2mm permettant une isolation </w:t>
      </w:r>
      <w:r w:rsidR="00A2380D">
        <w:rPr>
          <w:rFonts w:ascii="Arial" w:eastAsia="Times New Roman" w:hAnsi="Arial" w:cs="Arial"/>
          <w:bCs/>
          <w:color w:val="001740"/>
          <w:sz w:val="24"/>
          <w:szCs w:val="24"/>
          <w:lang w:eastAsia="fr-FR"/>
        </w:rPr>
        <w:t xml:space="preserve">acoustique </w:t>
      </w:r>
      <w:r w:rsidR="00B219C7" w:rsidRPr="00B219C7">
        <w:rPr>
          <w:rFonts w:ascii="Arial" w:eastAsia="Times New Roman" w:hAnsi="Arial" w:cs="Arial"/>
          <w:bCs/>
          <w:color w:val="001740"/>
          <w:sz w:val="24"/>
          <w:szCs w:val="24"/>
          <w:lang w:eastAsia="fr-FR"/>
        </w:rPr>
        <w:t xml:space="preserve">jusqu’à 16dB. L’épaisseur totale est de 9,5mm. </w:t>
      </w:r>
    </w:p>
    <w:p w14:paraId="4C91D2D1" w14:textId="0BE8CB9F" w:rsidR="00B219C7" w:rsidRPr="00B219C7" w:rsidRDefault="00B219C7" w:rsidP="00AE10B5">
      <w:pPr>
        <w:jc w:val="both"/>
        <w:rPr>
          <w:rFonts w:ascii="Arial" w:eastAsia="Times New Roman" w:hAnsi="Arial" w:cs="Arial"/>
          <w:bCs/>
          <w:color w:val="001740"/>
          <w:sz w:val="24"/>
          <w:szCs w:val="24"/>
          <w:lang w:eastAsia="fr-FR"/>
        </w:rPr>
      </w:pPr>
      <w:r w:rsidRPr="00B219C7">
        <w:rPr>
          <w:rFonts w:ascii="Arial" w:eastAsia="Times New Roman" w:hAnsi="Arial" w:cs="Arial"/>
          <w:bCs/>
          <w:color w:val="001740"/>
          <w:sz w:val="24"/>
          <w:szCs w:val="24"/>
          <w:lang w:eastAsia="fr-FR"/>
        </w:rPr>
        <w:t>Il bénéficie d’un traitement d</w:t>
      </w:r>
      <w:r>
        <w:rPr>
          <w:rFonts w:ascii="Arial" w:eastAsia="Times New Roman" w:hAnsi="Arial" w:cs="Arial"/>
          <w:bCs/>
          <w:color w:val="001740"/>
          <w:sz w:val="24"/>
          <w:szCs w:val="24"/>
          <w:lang w:eastAsia="fr-FR"/>
        </w:rPr>
        <w:t xml:space="preserve">e surface en polyuréthane </w:t>
      </w:r>
      <w:r w:rsidR="00A2380D">
        <w:rPr>
          <w:rFonts w:ascii="Arial" w:eastAsia="Times New Roman" w:hAnsi="Arial" w:cs="Arial"/>
          <w:bCs/>
          <w:color w:val="001740"/>
          <w:sz w:val="24"/>
          <w:szCs w:val="24"/>
          <w:lang w:eastAsia="fr-FR"/>
        </w:rPr>
        <w:t xml:space="preserve">réticulé </w:t>
      </w:r>
      <w:r>
        <w:rPr>
          <w:rFonts w:ascii="Arial" w:eastAsia="Times New Roman" w:hAnsi="Arial" w:cs="Arial"/>
          <w:bCs/>
          <w:color w:val="001740"/>
          <w:sz w:val="24"/>
          <w:szCs w:val="24"/>
          <w:lang w:eastAsia="fr-FR"/>
        </w:rPr>
        <w:t>(PUR+MATT), facilitant l’entretien</w:t>
      </w:r>
      <w:r w:rsidR="00CF5342">
        <w:rPr>
          <w:rFonts w:ascii="Arial" w:eastAsia="Times New Roman" w:hAnsi="Arial" w:cs="Arial"/>
          <w:bCs/>
          <w:color w:val="001740"/>
          <w:sz w:val="24"/>
          <w:szCs w:val="24"/>
          <w:lang w:eastAsia="fr-FR"/>
        </w:rPr>
        <w:t xml:space="preserve">. </w:t>
      </w:r>
    </w:p>
    <w:p w14:paraId="4AD7659A" w14:textId="77777777" w:rsidR="00AE10B5" w:rsidRPr="00A2380D" w:rsidRDefault="00AE10B5" w:rsidP="00AE10B5">
      <w:pPr>
        <w:jc w:val="both"/>
        <w:rPr>
          <w:rFonts w:ascii="Arial" w:eastAsia="Times New Roman" w:hAnsi="Arial" w:cs="Arial"/>
          <w:bCs/>
          <w:color w:val="001740"/>
          <w:sz w:val="24"/>
          <w:szCs w:val="24"/>
          <w:lang w:eastAsia="fr-FR"/>
        </w:rPr>
      </w:pPr>
    </w:p>
    <w:p w14:paraId="4C88B25E" w14:textId="12B8C923" w:rsidR="00B219C7" w:rsidRPr="00B219C7" w:rsidRDefault="00AE10B5" w:rsidP="00AE10B5">
      <w:pPr>
        <w:jc w:val="both"/>
        <w:rPr>
          <w:rFonts w:ascii="Arial" w:eastAsia="Times New Roman" w:hAnsi="Arial" w:cs="Arial"/>
          <w:bCs/>
          <w:color w:val="001740"/>
          <w:sz w:val="24"/>
          <w:szCs w:val="24"/>
          <w:lang w:eastAsia="fr-FR"/>
        </w:rPr>
      </w:pPr>
      <w:r w:rsidRPr="00B219C7">
        <w:rPr>
          <w:rFonts w:ascii="Arial" w:eastAsia="Times New Roman" w:hAnsi="Arial" w:cs="Arial"/>
          <w:b/>
          <w:bCs/>
          <w:color w:val="001740"/>
          <w:sz w:val="24"/>
          <w:szCs w:val="24"/>
          <w:lang w:eastAsia="fr-FR"/>
        </w:rPr>
        <w:t>TOPSILENCE DESIGN</w:t>
      </w:r>
      <w:r w:rsidRPr="00B219C7">
        <w:rPr>
          <w:rFonts w:ascii="Arial" w:eastAsia="Times New Roman" w:hAnsi="Arial" w:cs="Arial"/>
          <w:bCs/>
          <w:color w:val="001740"/>
          <w:sz w:val="24"/>
          <w:szCs w:val="24"/>
          <w:lang w:eastAsia="fr-FR"/>
        </w:rPr>
        <w:t xml:space="preserve"> </w:t>
      </w:r>
      <w:r w:rsidR="00B219C7" w:rsidRPr="00B219C7">
        <w:rPr>
          <w:rFonts w:ascii="Arial" w:eastAsia="Times New Roman" w:hAnsi="Arial" w:cs="Arial"/>
          <w:bCs/>
          <w:color w:val="001740"/>
          <w:sz w:val="24"/>
          <w:szCs w:val="24"/>
          <w:lang w:eastAsia="fr-FR"/>
        </w:rPr>
        <w:t>est un r</w:t>
      </w:r>
      <w:r w:rsidR="00B219C7">
        <w:rPr>
          <w:rFonts w:ascii="Arial" w:eastAsia="Times New Roman" w:hAnsi="Arial" w:cs="Arial"/>
          <w:bCs/>
          <w:color w:val="001740"/>
          <w:sz w:val="24"/>
          <w:szCs w:val="24"/>
          <w:lang w:eastAsia="fr-FR"/>
        </w:rPr>
        <w:t>evêtement de sol clipsable assemblé avec un système d</w:t>
      </w:r>
      <w:r w:rsidR="00A2380D">
        <w:rPr>
          <w:rFonts w:ascii="Arial" w:eastAsia="Times New Roman" w:hAnsi="Arial" w:cs="Arial"/>
          <w:bCs/>
          <w:color w:val="001740"/>
          <w:sz w:val="24"/>
          <w:szCs w:val="24"/>
          <w:lang w:eastAsia="fr-FR"/>
        </w:rPr>
        <w:t>’emboitement</w:t>
      </w:r>
      <w:r w:rsidR="00B219C7">
        <w:rPr>
          <w:rFonts w:ascii="Arial" w:eastAsia="Times New Roman" w:hAnsi="Arial" w:cs="Arial"/>
          <w:bCs/>
          <w:color w:val="001740"/>
          <w:sz w:val="24"/>
          <w:szCs w:val="24"/>
          <w:lang w:eastAsia="fr-FR"/>
        </w:rPr>
        <w:t xml:space="preserve">, résistant à l’usage (résidentiel/commercial) de 23/32 selon la norme EN-ISO 16511 et classifié Bfl-s1 </w:t>
      </w:r>
      <w:r w:rsidR="00A2380D">
        <w:rPr>
          <w:rFonts w:ascii="Arial" w:eastAsia="Times New Roman" w:hAnsi="Arial" w:cs="Arial"/>
          <w:bCs/>
          <w:color w:val="001740"/>
          <w:sz w:val="24"/>
          <w:szCs w:val="24"/>
          <w:lang w:eastAsia="fr-FR"/>
        </w:rPr>
        <w:t xml:space="preserve">pour l’émission de fumée </w:t>
      </w:r>
      <w:r w:rsidR="00B219C7">
        <w:rPr>
          <w:rFonts w:ascii="Arial" w:eastAsia="Times New Roman" w:hAnsi="Arial" w:cs="Arial"/>
          <w:bCs/>
          <w:color w:val="001740"/>
          <w:sz w:val="24"/>
          <w:szCs w:val="24"/>
          <w:lang w:eastAsia="fr-FR"/>
        </w:rPr>
        <w:t xml:space="preserve">selon EN 13501-1. </w:t>
      </w:r>
    </w:p>
    <w:p w14:paraId="6E88A889" w14:textId="77777777" w:rsidR="00AE10B5" w:rsidRPr="00A2380D" w:rsidRDefault="00AE10B5" w:rsidP="00AE10B5">
      <w:pPr>
        <w:jc w:val="both"/>
        <w:rPr>
          <w:rFonts w:ascii="Arial" w:eastAsia="Times New Roman" w:hAnsi="Arial" w:cs="Arial"/>
          <w:bCs/>
          <w:color w:val="001740"/>
          <w:sz w:val="24"/>
          <w:szCs w:val="24"/>
          <w:lang w:eastAsia="fr-FR"/>
        </w:rPr>
      </w:pPr>
    </w:p>
    <w:p w14:paraId="29B741F5" w14:textId="115982A2" w:rsidR="00A2380D" w:rsidRPr="00A2380D" w:rsidRDefault="00AE10B5" w:rsidP="00A2380D">
      <w:pPr>
        <w:jc w:val="both"/>
        <w:rPr>
          <w:rFonts w:ascii="Arial" w:eastAsia="Times New Roman" w:hAnsi="Arial" w:cs="Arial"/>
          <w:bCs/>
          <w:color w:val="001740"/>
          <w:sz w:val="24"/>
          <w:szCs w:val="24"/>
          <w:lang w:eastAsia="fr-FR"/>
        </w:rPr>
      </w:pPr>
      <w:r w:rsidRPr="00B219C7">
        <w:rPr>
          <w:rFonts w:ascii="Arial" w:eastAsia="Times New Roman" w:hAnsi="Arial" w:cs="Arial"/>
          <w:b/>
          <w:bCs/>
          <w:color w:val="001740"/>
          <w:sz w:val="24"/>
          <w:szCs w:val="24"/>
          <w:lang w:eastAsia="fr-FR"/>
        </w:rPr>
        <w:t>TOPSILENCE DESIGN</w:t>
      </w:r>
      <w:r w:rsidRPr="00B219C7">
        <w:rPr>
          <w:rFonts w:ascii="Arial" w:eastAsia="Times New Roman" w:hAnsi="Arial" w:cs="Arial"/>
          <w:bCs/>
          <w:color w:val="001740"/>
          <w:sz w:val="24"/>
          <w:szCs w:val="24"/>
          <w:lang w:eastAsia="fr-FR"/>
        </w:rPr>
        <w:t xml:space="preserve"> </w:t>
      </w:r>
      <w:r w:rsidR="00A2380D">
        <w:rPr>
          <w:rFonts w:ascii="Arial" w:eastAsia="Times New Roman" w:hAnsi="Arial" w:cs="Arial"/>
          <w:bCs/>
          <w:color w:val="001740"/>
          <w:sz w:val="24"/>
          <w:szCs w:val="24"/>
          <w:lang w:eastAsia="fr-FR"/>
        </w:rPr>
        <w:t>ne contient pas de</w:t>
      </w:r>
      <w:r w:rsidR="00B219C7" w:rsidRPr="00B219C7">
        <w:rPr>
          <w:rFonts w:ascii="Arial" w:eastAsia="Times New Roman" w:hAnsi="Arial" w:cs="Arial"/>
          <w:bCs/>
          <w:color w:val="001740"/>
          <w:sz w:val="24"/>
          <w:szCs w:val="24"/>
          <w:lang w:eastAsia="fr-FR"/>
        </w:rPr>
        <w:t xml:space="preserve"> p</w:t>
      </w:r>
      <w:r w:rsidR="00B219C7">
        <w:rPr>
          <w:rFonts w:ascii="Arial" w:eastAsia="Times New Roman" w:hAnsi="Arial" w:cs="Arial"/>
          <w:bCs/>
          <w:color w:val="001740"/>
          <w:sz w:val="24"/>
          <w:szCs w:val="24"/>
          <w:lang w:eastAsia="fr-FR"/>
        </w:rPr>
        <w:t xml:space="preserve">htalates, à l’exception du contenu recyclé. Il </w:t>
      </w:r>
      <w:r w:rsidR="00A2380D">
        <w:rPr>
          <w:rFonts w:ascii="Arial" w:eastAsia="Times New Roman" w:hAnsi="Arial" w:cs="Arial"/>
          <w:bCs/>
          <w:color w:val="001740"/>
          <w:sz w:val="24"/>
          <w:szCs w:val="24"/>
          <w:lang w:eastAsia="fr-FR"/>
        </w:rPr>
        <w:t xml:space="preserve">est conforme </w:t>
      </w:r>
      <w:r w:rsidR="00B219C7">
        <w:rPr>
          <w:rFonts w:ascii="Arial" w:eastAsia="Times New Roman" w:hAnsi="Arial" w:cs="Arial"/>
          <w:bCs/>
          <w:color w:val="001740"/>
          <w:sz w:val="24"/>
          <w:szCs w:val="24"/>
          <w:lang w:eastAsia="fr-FR"/>
        </w:rPr>
        <w:t>à REACH. Le</w:t>
      </w:r>
      <w:r w:rsidR="00A2380D">
        <w:rPr>
          <w:rFonts w:ascii="Arial" w:eastAsia="Times New Roman" w:hAnsi="Arial" w:cs="Arial"/>
          <w:bCs/>
          <w:color w:val="001740"/>
          <w:sz w:val="24"/>
          <w:szCs w:val="24"/>
          <w:lang w:eastAsia="fr-FR"/>
        </w:rPr>
        <w:t xml:space="preserve"> taux d’</w:t>
      </w:r>
      <w:r w:rsidR="00B219C7">
        <w:rPr>
          <w:rFonts w:ascii="Arial" w:eastAsia="Times New Roman" w:hAnsi="Arial" w:cs="Arial"/>
          <w:bCs/>
          <w:color w:val="001740"/>
          <w:sz w:val="24"/>
          <w:szCs w:val="24"/>
          <w:lang w:eastAsia="fr-FR"/>
        </w:rPr>
        <w:t>émission</w:t>
      </w:r>
      <w:r w:rsidR="00A2380D">
        <w:rPr>
          <w:rFonts w:ascii="Arial" w:eastAsia="Times New Roman" w:hAnsi="Arial" w:cs="Arial"/>
          <w:bCs/>
          <w:color w:val="001740"/>
          <w:sz w:val="24"/>
          <w:szCs w:val="24"/>
          <w:lang w:eastAsia="fr-FR"/>
        </w:rPr>
        <w:t xml:space="preserve"> de composé</w:t>
      </w:r>
      <w:r w:rsidR="00CF5342">
        <w:rPr>
          <w:rFonts w:ascii="Arial" w:eastAsia="Times New Roman" w:hAnsi="Arial" w:cs="Arial"/>
          <w:bCs/>
          <w:color w:val="001740"/>
          <w:sz w:val="24"/>
          <w:szCs w:val="24"/>
          <w:lang w:eastAsia="fr-FR"/>
        </w:rPr>
        <w:t>s</w:t>
      </w:r>
      <w:r w:rsidR="00A2380D">
        <w:rPr>
          <w:rFonts w:ascii="Arial" w:eastAsia="Times New Roman" w:hAnsi="Arial" w:cs="Arial"/>
          <w:bCs/>
          <w:color w:val="001740"/>
          <w:sz w:val="24"/>
          <w:szCs w:val="24"/>
          <w:lang w:eastAsia="fr-FR"/>
        </w:rPr>
        <w:t xml:space="preserve"> organiques est</w:t>
      </w:r>
      <w:r w:rsidR="00B219C7">
        <w:rPr>
          <w:rFonts w:ascii="Arial" w:eastAsia="Times New Roman" w:hAnsi="Arial" w:cs="Arial"/>
          <w:bCs/>
          <w:color w:val="001740"/>
          <w:sz w:val="24"/>
          <w:szCs w:val="24"/>
          <w:lang w:eastAsia="fr-FR"/>
        </w:rPr>
        <w:t xml:space="preserve"> </w:t>
      </w:r>
      <w:r w:rsidR="00A2380D">
        <w:rPr>
          <w:rFonts w:ascii="Arial" w:eastAsia="Times New Roman" w:hAnsi="Arial" w:cs="Arial"/>
          <w:bCs/>
          <w:color w:val="001740"/>
          <w:sz w:val="24"/>
          <w:szCs w:val="24"/>
          <w:lang w:eastAsia="fr-FR"/>
        </w:rPr>
        <w:t>&lt;</w:t>
      </w:r>
      <w:r w:rsidR="00A2380D" w:rsidRPr="00A2380D">
        <w:rPr>
          <w:rFonts w:ascii="Arial" w:eastAsia="Times New Roman" w:hAnsi="Arial" w:cs="Arial"/>
          <w:bCs/>
          <w:color w:val="001740"/>
          <w:sz w:val="24"/>
          <w:szCs w:val="24"/>
          <w:lang w:eastAsia="fr-FR"/>
        </w:rPr>
        <w:t xml:space="preserve">100µg/m3 (TVOC &lt;28 </w:t>
      </w:r>
      <w:r w:rsidR="00A2380D">
        <w:rPr>
          <w:rFonts w:ascii="Arial" w:eastAsia="Times New Roman" w:hAnsi="Arial" w:cs="Arial"/>
          <w:bCs/>
          <w:color w:val="001740"/>
          <w:sz w:val="24"/>
          <w:szCs w:val="24"/>
          <w:lang w:eastAsia="fr-FR"/>
        </w:rPr>
        <w:t>jours</w:t>
      </w:r>
      <w:r w:rsidR="00A2380D" w:rsidRPr="00A2380D">
        <w:rPr>
          <w:rFonts w:ascii="Arial" w:eastAsia="Times New Roman" w:hAnsi="Arial" w:cs="Arial"/>
          <w:bCs/>
          <w:color w:val="001740"/>
          <w:sz w:val="24"/>
          <w:szCs w:val="24"/>
          <w:lang w:eastAsia="fr-FR"/>
        </w:rPr>
        <w:t xml:space="preserve"> – ISO 16000-6).</w:t>
      </w:r>
    </w:p>
    <w:p w14:paraId="0BB688C8" w14:textId="2C1E0B79" w:rsidR="00703254" w:rsidRPr="00A2380D" w:rsidRDefault="00703254" w:rsidP="00AE10B5">
      <w:pPr>
        <w:jc w:val="both"/>
        <w:rPr>
          <w:rFonts w:ascii="Arial" w:eastAsia="Times New Roman" w:hAnsi="Arial" w:cs="Arial"/>
          <w:bCs/>
          <w:color w:val="001740"/>
          <w:sz w:val="24"/>
          <w:szCs w:val="24"/>
          <w:lang w:eastAsia="fr-FR"/>
        </w:rPr>
      </w:pPr>
    </w:p>
    <w:sectPr w:rsidR="00703254" w:rsidRPr="00A23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B5"/>
    <w:rsid w:val="006562D7"/>
    <w:rsid w:val="00703254"/>
    <w:rsid w:val="00A135FA"/>
    <w:rsid w:val="00A2380D"/>
    <w:rsid w:val="00A4432F"/>
    <w:rsid w:val="00AE10B5"/>
    <w:rsid w:val="00B219C7"/>
    <w:rsid w:val="00CF5342"/>
    <w:rsid w:val="00F6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3C20"/>
  <w15:chartTrackingRefBased/>
  <w15:docId w15:val="{6581522D-8271-44F7-9948-AC481920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ZONFRILLO Nina</dc:creator>
  <cp:keywords/>
  <dc:description/>
  <cp:lastModifiedBy>PAPOT-LIBERAL Coline</cp:lastModifiedBy>
  <cp:revision>3</cp:revision>
  <dcterms:created xsi:type="dcterms:W3CDTF">2023-03-15T13:35:00Z</dcterms:created>
  <dcterms:modified xsi:type="dcterms:W3CDTF">2023-03-15T13:58:00Z</dcterms:modified>
</cp:coreProperties>
</file>